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E7" w:rsidRDefault="00C659E7"/>
    <w:p w:rsidR="00A638BC" w:rsidRPr="00A638BC" w:rsidRDefault="00A638BC" w:rsidP="00A6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bookmarkStart w:id="0" w:name="_GoBack"/>
      <w:bookmarkEnd w:id="0"/>
      <w:r w:rsidRPr="00A638BC">
        <w:rPr>
          <w:rFonts w:ascii="Times New Roman" w:eastAsia="Times New Roman" w:hAnsi="Times New Roman" w:cs="Times New Roman"/>
          <w:b/>
          <w:bCs/>
          <w:i/>
          <w:iCs/>
          <w:szCs w:val="24"/>
          <w:lang w:eastAsia="it-IT"/>
        </w:rPr>
        <w:t>"Dal 1 febbraio , fino al 31 marzo 2022, il Green pass base</w:t>
      </w:r>
      <w:r w:rsidRPr="00A638BC">
        <w:rPr>
          <w:rFonts w:ascii="Times New Roman" w:eastAsia="Times New Roman" w:hAnsi="Times New Roman" w:cs="Times New Roman"/>
          <w:i/>
          <w:iCs/>
          <w:szCs w:val="24"/>
          <w:lang w:eastAsia="it-IT"/>
        </w:rPr>
        <w:t xml:space="preserve"> (rilasciato  anche con tampone antigenico valido 48 ore oppure molecolare valido 72 ore) è </w:t>
      </w:r>
      <w:r w:rsidRPr="00A638BC">
        <w:rPr>
          <w:rFonts w:ascii="Times New Roman" w:eastAsia="Times New Roman" w:hAnsi="Times New Roman" w:cs="Times New Roman"/>
          <w:b/>
          <w:bCs/>
          <w:i/>
          <w:iCs/>
          <w:szCs w:val="24"/>
          <w:lang w:eastAsia="it-IT"/>
        </w:rPr>
        <w:t>esteso ai clienti di pubblici</w:t>
      </w:r>
      <w:r w:rsidRPr="00A638BC">
        <w:rPr>
          <w:rFonts w:ascii="Times New Roman" w:eastAsia="Times New Roman" w:hAnsi="Times New Roman" w:cs="Times New Roman"/>
          <w:i/>
          <w:iCs/>
          <w:szCs w:val="24"/>
          <w:lang w:eastAsia="it-IT"/>
        </w:rPr>
        <w:t xml:space="preserve"> uffici, servizi postali, bancari e finanziari, attività commerciali. Restano esclusi i negozi che vendono alimentari, le farmacie e le attività destinata alle "esigenze essenziali e primarie della persona". Per le persone che accedono senza Green pass ai servizi e alle attività in cui è obbligatorio averlo, è prevista una sanzione da 400 a 1.000 euro. La stessa sanzione si applica al soggetto tenuto a controllare il possesso del documento verde se omette il controllo"</w:t>
      </w:r>
    </w:p>
    <w:p w:rsidR="00A638BC" w:rsidRPr="00A638BC" w:rsidRDefault="00A638BC" w:rsidP="00A6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</w:p>
    <w:p w:rsidR="00A638BC" w:rsidRDefault="00A638BC"/>
    <w:sectPr w:rsidR="00A63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BC"/>
    <w:rsid w:val="00085A16"/>
    <w:rsid w:val="00A638BC"/>
    <w:rsid w:val="00C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9A5E-BBF9-412A-A6B3-499C69C2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638BC"/>
    <w:rPr>
      <w:b/>
      <w:bCs/>
    </w:rPr>
  </w:style>
  <w:style w:type="character" w:styleId="Enfasicorsivo">
    <w:name w:val="Emphasis"/>
    <w:basedOn w:val="Carpredefinitoparagrafo"/>
    <w:uiPriority w:val="20"/>
    <w:qFormat/>
    <w:rsid w:val="00A63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dcterms:created xsi:type="dcterms:W3CDTF">2022-01-10T15:28:00Z</dcterms:created>
  <dcterms:modified xsi:type="dcterms:W3CDTF">2022-01-10T16:48:00Z</dcterms:modified>
</cp:coreProperties>
</file>